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7C9E" w14:textId="77777777" w:rsidR="00C9371C" w:rsidRPr="00007031" w:rsidRDefault="006463EF" w:rsidP="00616296">
      <w:pPr>
        <w:pStyle w:val="Textkrper2"/>
        <w:shd w:val="clear" w:color="auto" w:fill="C5E0B3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r w:rsidRPr="00007031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75647BC8" w14:textId="77777777" w:rsidR="00C9371C" w:rsidRPr="00C9371C" w:rsidRDefault="00C9371C" w:rsidP="0009347A">
      <w:pPr>
        <w:pStyle w:val="Textkrper2"/>
        <w:spacing w:before="360"/>
        <w:rPr>
          <w:rFonts w:ascii="Times New Roman" w:hAnsi="Times New Roman"/>
          <w:i/>
          <w:sz w:val="30"/>
          <w:szCs w:val="30"/>
        </w:rPr>
      </w:pPr>
      <w:bookmarkStart w:id="0" w:name="_Toc531346037"/>
      <w:r w:rsidRPr="00C9371C">
        <w:rPr>
          <w:rFonts w:ascii="Times New Roman" w:hAnsi="Times New Roman"/>
          <w:i/>
          <w:sz w:val="30"/>
          <w:szCs w:val="30"/>
        </w:rPr>
        <w:t xml:space="preserve">Durchführung </w:t>
      </w:r>
      <w:r>
        <w:rPr>
          <w:rFonts w:ascii="Times New Roman" w:hAnsi="Times New Roman"/>
          <w:i/>
          <w:sz w:val="30"/>
          <w:szCs w:val="30"/>
        </w:rPr>
        <w:t>von</w:t>
      </w:r>
      <w:r w:rsidRPr="00C9371C">
        <w:rPr>
          <w:rFonts w:ascii="Times New Roman" w:hAnsi="Times New Roman"/>
          <w:i/>
          <w:sz w:val="30"/>
          <w:szCs w:val="30"/>
        </w:rPr>
        <w:t xml:space="preserve"> Einweisungen an den Arbeitsplätzen</w:t>
      </w:r>
      <w:bookmarkEnd w:id="0"/>
      <w:r>
        <w:rPr>
          <w:rFonts w:ascii="Times New Roman" w:hAnsi="Times New Roman"/>
          <w:i/>
          <w:sz w:val="30"/>
          <w:szCs w:val="30"/>
        </w:rPr>
        <w:t xml:space="preserve"> (</w:t>
      </w:r>
      <w:r w:rsidR="00C130A7">
        <w:rPr>
          <w:rFonts w:ascii="Times New Roman" w:hAnsi="Times New Roman"/>
          <w:i/>
          <w:sz w:val="30"/>
          <w:szCs w:val="30"/>
        </w:rPr>
        <w:t xml:space="preserve">§ 12 </w:t>
      </w:r>
      <w:r>
        <w:rPr>
          <w:rFonts w:ascii="Times New Roman" w:hAnsi="Times New Roman"/>
          <w:i/>
          <w:sz w:val="30"/>
          <w:szCs w:val="30"/>
        </w:rPr>
        <w:t>ArbSchG)</w:t>
      </w:r>
    </w:p>
    <w:p w14:paraId="2AEDA550" w14:textId="77777777" w:rsidR="00C9371C" w:rsidRPr="00C9371C" w:rsidRDefault="00C9371C" w:rsidP="00C9371C">
      <w:pPr>
        <w:jc w:val="both"/>
        <w:rPr>
          <w:i/>
          <w:color w:val="000000"/>
        </w:rPr>
      </w:pPr>
    </w:p>
    <w:p w14:paraId="79EBB910" w14:textId="77777777" w:rsidR="00C9371C" w:rsidRPr="00C9371C" w:rsidRDefault="0009347A" w:rsidP="00C9371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Die</w:t>
      </w:r>
      <w:r w:rsidR="00C9371C" w:rsidRPr="00C9371C">
        <w:rPr>
          <w:color w:val="000000"/>
        </w:rPr>
        <w:t xml:space="preserve"> ………. GmbH, vertreten durch den Geschäftsführer, ……………………,</w:t>
      </w:r>
    </w:p>
    <w:p w14:paraId="63279432" w14:textId="77777777" w:rsidR="00C9371C" w:rsidRPr="00C9371C" w:rsidRDefault="00C9371C" w:rsidP="00C9371C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Arbeitgeberin –</w:t>
      </w:r>
    </w:p>
    <w:p w14:paraId="006D25E6" w14:textId="77777777" w:rsidR="00C9371C" w:rsidRPr="00C9371C" w:rsidRDefault="00C9371C" w:rsidP="00C9371C">
      <w:pPr>
        <w:autoSpaceDE w:val="0"/>
        <w:autoSpaceDN w:val="0"/>
        <w:adjustRightInd w:val="0"/>
        <w:rPr>
          <w:color w:val="000000"/>
        </w:rPr>
      </w:pPr>
      <w:r w:rsidRPr="00C9371C">
        <w:rPr>
          <w:color w:val="000000"/>
        </w:rPr>
        <w:t>und deren Betriebsrat, vertreten durch dessen Betriebsratsvorsitzende, …………………….,</w:t>
      </w:r>
    </w:p>
    <w:p w14:paraId="765392F6" w14:textId="77777777" w:rsidR="00C9371C" w:rsidRPr="00C9371C" w:rsidRDefault="00C9371C" w:rsidP="00C9371C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Betriebsrat –</w:t>
      </w:r>
    </w:p>
    <w:p w14:paraId="7F39E039" w14:textId="77777777" w:rsidR="00D56E1E" w:rsidRDefault="00D56E1E" w:rsidP="00D56E1E">
      <w:pPr>
        <w:tabs>
          <w:tab w:val="left" w:pos="993"/>
        </w:tabs>
        <w:ind w:right="-284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vereinbaren:</w:t>
      </w:r>
    </w:p>
    <w:p w14:paraId="6A5BF5FF" w14:textId="77777777" w:rsidR="00BB5A1F" w:rsidRPr="00197D83" w:rsidRDefault="00BB5A1F" w:rsidP="00BB5A1F">
      <w:pPr>
        <w:tabs>
          <w:tab w:val="left" w:pos="709"/>
        </w:tabs>
        <w:spacing w:before="120" w:after="120"/>
        <w:ind w:right="-28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Die Einweisung der Arbeitnehmer/innen</w:t>
      </w:r>
    </w:p>
    <w:p w14:paraId="64F92B40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den Schutz durch </w:t>
      </w:r>
      <w:r w:rsidRPr="00197D83">
        <w:rPr>
          <w:rFonts w:eastAsia="Calibri"/>
          <w:kern w:val="32"/>
          <w:shd w:val="clear" w:color="auto" w:fill="D9E2F3"/>
          <w:lang w:eastAsia="en-US"/>
        </w:rPr>
        <w:t>Händewaschen und Händedesinfektion,</w:t>
      </w:r>
    </w:p>
    <w:p w14:paraId="45FD1A81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den betrieblichen </w:t>
      </w:r>
      <w:r w:rsidRPr="00197D83">
        <w:rPr>
          <w:rFonts w:eastAsia="Calibri"/>
          <w:kern w:val="32"/>
          <w:shd w:val="clear" w:color="auto" w:fill="D9E2F3"/>
          <w:lang w:eastAsia="en-US"/>
        </w:rPr>
        <w:t>Brandschutz,</w:t>
      </w:r>
    </w:p>
    <w:p w14:paraId="19EEA20E" w14:textId="77777777" w:rsidR="00BB5A1F" w:rsidRPr="00197D83" w:rsidRDefault="00BB5A1F" w:rsidP="00BB5A1F">
      <w:pPr>
        <w:tabs>
          <w:tab w:val="left" w:pos="709"/>
        </w:tabs>
        <w:spacing w:before="120" w:after="120"/>
        <w:ind w:right="-28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ebenso die Einweisung der Dienstplaner/innen</w:t>
      </w:r>
    </w:p>
    <w:p w14:paraId="72CBA8BB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Aufzeichnung aller </w:t>
      </w:r>
      <w:r w:rsidRPr="00BB5A1F">
        <w:rPr>
          <w:rFonts w:eastAsia="Calibri"/>
          <w:kern w:val="32"/>
          <w:shd w:val="clear" w:color="auto" w:fill="FBE4D5"/>
          <w:lang w:eastAsia="en-US"/>
        </w:rPr>
        <w:t>Arbeitszeiten</w:t>
      </w:r>
      <w:r w:rsidRPr="00197D83">
        <w:rPr>
          <w:rFonts w:eastAsia="Calibri"/>
          <w:kern w:val="32"/>
          <w:lang w:eastAsia="en-US"/>
        </w:rPr>
        <w:t>,</w:t>
      </w:r>
    </w:p>
    <w:p w14:paraId="0A15103D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in die gesetzlichen und vertraglichen Planungsregeln (</w:t>
      </w:r>
      <w:r w:rsidRPr="00BB5A1F">
        <w:rPr>
          <w:rFonts w:eastAsia="Calibri"/>
          <w:kern w:val="32"/>
          <w:shd w:val="clear" w:color="auto" w:fill="FBE4D5"/>
          <w:lang w:eastAsia="en-US"/>
        </w:rPr>
        <w:t>Schichtfolgen</w:t>
      </w:r>
      <w:r w:rsidRPr="00197D83">
        <w:rPr>
          <w:rFonts w:eastAsia="Calibri"/>
          <w:kern w:val="32"/>
          <w:lang w:eastAsia="en-US"/>
        </w:rPr>
        <w:t>),</w:t>
      </w:r>
    </w:p>
    <w:p w14:paraId="651CA2D7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Funktionen der Software zur Einhaltung dieser </w:t>
      </w:r>
      <w:r w:rsidRPr="00BB5A1F">
        <w:rPr>
          <w:rFonts w:eastAsia="Calibri"/>
          <w:kern w:val="32"/>
          <w:shd w:val="clear" w:color="auto" w:fill="FBE4D5"/>
          <w:lang w:eastAsia="en-US"/>
        </w:rPr>
        <w:t>Schutzregeln</w:t>
      </w:r>
      <w:r w:rsidRPr="00197D83">
        <w:rPr>
          <w:rFonts w:eastAsia="Calibri"/>
          <w:kern w:val="32"/>
          <w:lang w:eastAsia="en-US"/>
        </w:rPr>
        <w:t>,</w:t>
      </w:r>
    </w:p>
    <w:p w14:paraId="169FF22B" w14:textId="77777777" w:rsidR="00BB5A1F" w:rsidRPr="00197D83" w:rsidRDefault="00BB5A1F" w:rsidP="00BB5A1F">
      <w:pPr>
        <w:tabs>
          <w:tab w:val="left" w:pos="709"/>
        </w:tabs>
        <w:spacing w:before="120" w:after="120"/>
        <w:ind w:right="-28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die Einweisung der Arbeitnehmer/innen</w:t>
      </w:r>
    </w:p>
    <w:p w14:paraId="111A09DB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wer an ihrem Arbeitsplatz ihre Sicherheitsbeauftragten sind und wie sie diese erreichen,</w:t>
      </w:r>
    </w:p>
    <w:p w14:paraId="2EF8CCCF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Regeln zur Berücksichtigung ihrer </w:t>
      </w:r>
      <w:r w:rsidRPr="00BB5A1F">
        <w:rPr>
          <w:rFonts w:eastAsia="Calibri"/>
          <w:kern w:val="32"/>
          <w:shd w:val="clear" w:color="auto" w:fill="FBE4D5"/>
          <w:lang w:eastAsia="en-US"/>
        </w:rPr>
        <w:t>Interessen bei der Erstellung der Dienstpläne</w:t>
      </w:r>
      <w:r w:rsidRPr="00197D83">
        <w:rPr>
          <w:rFonts w:eastAsia="Calibri"/>
          <w:kern w:val="32"/>
          <w:lang w:eastAsia="en-US"/>
        </w:rPr>
        <w:t xml:space="preserve"> (unter anderem Fristen, Tauschen, Schlafpräferenz),</w:t>
      </w:r>
    </w:p>
    <w:p w14:paraId="19D5E829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Schutzmöglichkeiten in ihrer </w:t>
      </w:r>
      <w:r w:rsidRPr="00BB5A1F">
        <w:rPr>
          <w:rFonts w:eastAsia="Calibri"/>
          <w:kern w:val="32"/>
          <w:shd w:val="clear" w:color="auto" w:fill="FBE4D5"/>
          <w:lang w:eastAsia="en-US"/>
        </w:rPr>
        <w:t>Freizeit</w:t>
      </w:r>
      <w:r w:rsidRPr="00197D83">
        <w:rPr>
          <w:rFonts w:eastAsia="Calibri"/>
          <w:kern w:val="32"/>
          <w:lang w:eastAsia="en-US"/>
        </w:rPr>
        <w:t xml:space="preserve"> vor betriebsseitigen Störungen </w:t>
      </w:r>
    </w:p>
    <w:p w14:paraId="3E3820E5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Regeln zur Gewährung der </w:t>
      </w:r>
      <w:r w:rsidRPr="00BB5A1F">
        <w:rPr>
          <w:rFonts w:eastAsia="Calibri"/>
          <w:kern w:val="32"/>
          <w:shd w:val="clear" w:color="auto" w:fill="FBE4D5"/>
          <w:lang w:eastAsia="en-US"/>
        </w:rPr>
        <w:t>Pausen</w:t>
      </w:r>
    </w:p>
    <w:p w14:paraId="0A52CD48" w14:textId="77777777" w:rsidR="00BB5A1F" w:rsidRPr="00197D83" w:rsidRDefault="00BB5A1F" w:rsidP="00BB5A1F">
      <w:pPr>
        <w:tabs>
          <w:tab w:val="left" w:pos="709"/>
        </w:tabs>
        <w:spacing w:before="120" w:after="120"/>
        <w:ind w:right="-28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sowie die Einweisung der Nachtarbeitnehmer/innen </w:t>
      </w:r>
    </w:p>
    <w:p w14:paraId="2599FFB3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>in Regeln zum Überlastungsschutz am jeweiligen Arbeitsplatz und</w:t>
      </w:r>
    </w:p>
    <w:p w14:paraId="1FF346E1" w14:textId="77777777" w:rsidR="00BB5A1F" w:rsidRPr="00197D83" w:rsidRDefault="00BB5A1F" w:rsidP="00BB5A1F">
      <w:pPr>
        <w:pStyle w:val="Listenabsatz"/>
        <w:numPr>
          <w:ilvl w:val="0"/>
          <w:numId w:val="14"/>
        </w:numPr>
        <w:tabs>
          <w:tab w:val="left" w:pos="851"/>
        </w:tabs>
        <w:ind w:left="851" w:right="-284" w:hanging="294"/>
        <w:rPr>
          <w:rFonts w:eastAsia="Calibri"/>
          <w:kern w:val="32"/>
          <w:lang w:eastAsia="en-US"/>
        </w:rPr>
      </w:pPr>
      <w:r w:rsidRPr="00197D83">
        <w:rPr>
          <w:rFonts w:eastAsia="Calibri"/>
          <w:kern w:val="32"/>
          <w:lang w:eastAsia="en-US"/>
        </w:rPr>
        <w:t xml:space="preserve">in die Schutzmöglichkeiten vor den </w:t>
      </w:r>
      <w:r w:rsidRPr="00BB5A1F">
        <w:rPr>
          <w:rFonts w:eastAsia="Calibri"/>
          <w:kern w:val="32"/>
          <w:shd w:val="clear" w:color="auto" w:fill="FBE4D5"/>
          <w:lang w:eastAsia="en-US"/>
        </w:rPr>
        <w:t>Folgen der Nachtarbeit</w:t>
      </w:r>
      <w:r w:rsidRPr="00197D83">
        <w:rPr>
          <w:rFonts w:eastAsia="Calibri"/>
          <w:kern w:val="32"/>
          <w:lang w:eastAsia="en-US"/>
        </w:rPr>
        <w:t xml:space="preserve"> während ihrer Freizeit</w:t>
      </w:r>
    </w:p>
    <w:p w14:paraId="52F2D8D7" w14:textId="77777777" w:rsidR="00C9371C" w:rsidRPr="00C9371C" w:rsidRDefault="00C9371C" w:rsidP="00BB5A1F">
      <w:pPr>
        <w:tabs>
          <w:tab w:val="left" w:pos="709"/>
        </w:tabs>
        <w:spacing w:before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 xml:space="preserve">lässt die Arbeitgeberin jeweils einmal </w:t>
      </w:r>
      <w:r w:rsidR="00AF27AC">
        <w:rPr>
          <w:rFonts w:eastAsia="Calibri"/>
          <w:kern w:val="32"/>
          <w:lang w:eastAsia="en-US"/>
        </w:rPr>
        <w:t>kalender</w:t>
      </w:r>
      <w:r w:rsidRPr="00C9371C">
        <w:rPr>
          <w:rFonts w:eastAsia="Calibri"/>
          <w:kern w:val="32"/>
          <w:lang w:eastAsia="en-US"/>
        </w:rPr>
        <w:t xml:space="preserve">jährlich während der geplanten regelmäßigen Arbeitszeit durchführen. </w:t>
      </w:r>
      <w:r>
        <w:rPr>
          <w:rFonts w:eastAsia="Calibri"/>
          <w:kern w:val="32"/>
          <w:lang w:eastAsia="en-US"/>
        </w:rPr>
        <w:t xml:space="preserve">Derartige </w:t>
      </w:r>
      <w:r w:rsidRPr="00C9371C">
        <w:rPr>
          <w:rFonts w:eastAsia="Calibri"/>
          <w:kern w:val="32"/>
          <w:lang w:eastAsia="en-US"/>
        </w:rPr>
        <w:t xml:space="preserve">Einweisungen an einem </w:t>
      </w:r>
      <w:r>
        <w:rPr>
          <w:rFonts w:eastAsia="Calibri"/>
          <w:kern w:val="32"/>
          <w:lang w:eastAsia="en-US"/>
        </w:rPr>
        <w:t xml:space="preserve">für die Arbeitnehmerin </w:t>
      </w:r>
      <w:r w:rsidRPr="00C9371C">
        <w:rPr>
          <w:rFonts w:eastAsia="Calibri"/>
          <w:kern w:val="32"/>
          <w:lang w:eastAsia="en-US"/>
        </w:rPr>
        <w:t xml:space="preserve">neuen bzw. geänderten Arbeitsplatz lässt die Arbeitgeberin grundsätzlich vor der Einplanung, spätestens aber </w:t>
      </w:r>
      <w:r>
        <w:rPr>
          <w:rFonts w:eastAsia="Calibri"/>
          <w:kern w:val="32"/>
          <w:lang w:eastAsia="en-US"/>
        </w:rPr>
        <w:t xml:space="preserve">bei Arbeitsaufnahme am </w:t>
      </w:r>
      <w:r w:rsidRPr="00C9371C">
        <w:rPr>
          <w:rFonts w:eastAsia="Calibri"/>
          <w:kern w:val="32"/>
          <w:lang w:eastAsia="en-US"/>
        </w:rPr>
        <w:t>ersten Arbeitstag durchführen.</w:t>
      </w:r>
    </w:p>
    <w:p w14:paraId="4975854C" w14:textId="77777777" w:rsidR="00C9371C" w:rsidRPr="00C9371C" w:rsidRDefault="00C9371C" w:rsidP="00C9371C">
      <w:pPr>
        <w:tabs>
          <w:tab w:val="left" w:pos="993"/>
        </w:tabs>
        <w:spacing w:before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>D</w:t>
      </w:r>
      <w:r>
        <w:rPr>
          <w:rFonts w:eastAsia="Calibri"/>
          <w:kern w:val="32"/>
          <w:lang w:eastAsia="en-US"/>
        </w:rPr>
        <w:t>erartige</w:t>
      </w:r>
      <w:r w:rsidRPr="00C9371C">
        <w:rPr>
          <w:rFonts w:eastAsia="Calibri"/>
          <w:kern w:val="32"/>
          <w:lang w:eastAsia="en-US"/>
        </w:rPr>
        <w:t xml:space="preserve"> Einweisungen sollen sich jeweils auf den Kreis der Zielgruppe beschränken, erweitert um die Sicherheitsbeauftragte</w:t>
      </w:r>
      <w:r>
        <w:rPr>
          <w:rFonts w:eastAsia="Calibri"/>
          <w:kern w:val="32"/>
          <w:lang w:eastAsia="en-US"/>
        </w:rPr>
        <w:t>/</w:t>
      </w:r>
      <w:r w:rsidRPr="00C9371C">
        <w:rPr>
          <w:rFonts w:eastAsia="Calibri"/>
          <w:kern w:val="32"/>
          <w:lang w:eastAsia="en-US"/>
        </w:rPr>
        <w:t>n in diesem Arbeitsbereich. Sie erfolgen mündlich und dabei auftauchende Fragen werden im gemeinsamen Dialog geklärt.</w:t>
      </w:r>
      <w:r w:rsidR="00AF27AC" w:rsidRPr="00AF27AC">
        <w:rPr>
          <w:rFonts w:eastAsia="Calibri"/>
          <w:kern w:val="32"/>
          <w:lang w:eastAsia="en-US"/>
        </w:rPr>
        <w:t xml:space="preserve"> </w:t>
      </w:r>
      <w:r w:rsidR="00AF27AC">
        <w:rPr>
          <w:rFonts w:eastAsia="Calibri"/>
          <w:kern w:val="32"/>
          <w:lang w:eastAsia="en-US"/>
        </w:rPr>
        <w:t>Die Arbeit ist erst in Anschluss aufzunehmen.</w:t>
      </w:r>
    </w:p>
    <w:p w14:paraId="3C87A29B" w14:textId="77777777" w:rsidR="00C9371C" w:rsidRPr="00C9371C" w:rsidRDefault="00C9371C" w:rsidP="00C9371C">
      <w:pPr>
        <w:tabs>
          <w:tab w:val="left" w:pos="993"/>
        </w:tabs>
        <w:spacing w:before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 xml:space="preserve">Die Arbeitgeberin lässt die Teilnahme und Dauer der Einweisungen dokumentieren. Die Arbeitgeberin teilt dem Betriebsrat mit, wem sie die Durchführungsverantwortung für die Einweisungen überträgt. Sie überprüft einmal </w:t>
      </w:r>
      <w:r w:rsidR="00AF27AC">
        <w:rPr>
          <w:rFonts w:eastAsia="Calibri"/>
          <w:kern w:val="32"/>
          <w:lang w:eastAsia="en-US"/>
        </w:rPr>
        <w:t>kalender</w:t>
      </w:r>
      <w:r w:rsidRPr="00C9371C">
        <w:rPr>
          <w:rFonts w:eastAsia="Calibri"/>
          <w:kern w:val="32"/>
          <w:lang w:eastAsia="en-US"/>
        </w:rPr>
        <w:t>jährlich die Ergebnisqualität (Vollständigkeit, Umfang) und berichtet den Befund im Arbeitsschutzausschu</w:t>
      </w:r>
      <w:r>
        <w:rPr>
          <w:rFonts w:eastAsia="Calibri"/>
          <w:kern w:val="32"/>
          <w:lang w:eastAsia="en-US"/>
        </w:rPr>
        <w:t>ss</w:t>
      </w:r>
      <w:r w:rsidRPr="00C9371C">
        <w:rPr>
          <w:rFonts w:eastAsia="Calibri"/>
          <w:kern w:val="32"/>
          <w:lang w:eastAsia="en-US"/>
        </w:rPr>
        <w:t xml:space="preserve"> (ASA, </w:t>
      </w:r>
      <w:r w:rsidRPr="00C9371C">
        <w:rPr>
          <w:rFonts w:eastAsia="Calibri"/>
          <w:i/>
          <w:kern w:val="32"/>
          <w:lang w:eastAsia="en-US"/>
        </w:rPr>
        <w:t>§ 11 ASiG</w:t>
      </w:r>
      <w:r w:rsidRPr="00C9371C">
        <w:rPr>
          <w:rFonts w:eastAsia="Calibri"/>
          <w:kern w:val="32"/>
          <w:lang w:eastAsia="en-US"/>
        </w:rPr>
        <w:t>).</w:t>
      </w:r>
    </w:p>
    <w:p w14:paraId="3A75E0A9" w14:textId="77777777" w:rsidR="00A713F5" w:rsidRPr="00C9371C" w:rsidRDefault="00A713F5" w:rsidP="00A713F5">
      <w:pPr>
        <w:autoSpaceDE w:val="0"/>
        <w:autoSpaceDN w:val="0"/>
        <w:adjustRightInd w:val="0"/>
        <w:rPr>
          <w:color w:val="0D0D0D"/>
        </w:rPr>
      </w:pPr>
    </w:p>
    <w:p w14:paraId="573890C1" w14:textId="77777777" w:rsidR="00C9371C" w:rsidRPr="00C9371C" w:rsidRDefault="00C9371C" w:rsidP="00A713F5">
      <w:pPr>
        <w:autoSpaceDE w:val="0"/>
        <w:autoSpaceDN w:val="0"/>
        <w:adjustRightInd w:val="0"/>
        <w:rPr>
          <w:color w:val="0D0D0D"/>
        </w:rPr>
      </w:pPr>
    </w:p>
    <w:p w14:paraId="30162264" w14:textId="77777777" w:rsidR="00671A14" w:rsidRPr="00C9371C" w:rsidRDefault="00671A14" w:rsidP="00671A14">
      <w:r w:rsidRPr="00C9371C">
        <w:t>…………………………., den .......................</w:t>
      </w:r>
    </w:p>
    <w:p w14:paraId="5C322DD8" w14:textId="77777777" w:rsidR="00C9371C" w:rsidRDefault="00C9371C" w:rsidP="007349F2">
      <w:pPr>
        <w:tabs>
          <w:tab w:val="left" w:pos="4962"/>
        </w:tabs>
      </w:pPr>
    </w:p>
    <w:p w14:paraId="0C15974E" w14:textId="77777777" w:rsidR="00671A14" w:rsidRDefault="008F38E1" w:rsidP="007349F2">
      <w:pPr>
        <w:tabs>
          <w:tab w:val="left" w:pos="4962"/>
        </w:tabs>
      </w:pPr>
      <w:r w:rsidRPr="00C9371C">
        <w:t xml:space="preserve">Für </w:t>
      </w:r>
      <w:r w:rsidR="00A94A43" w:rsidRPr="00C9371C">
        <w:t>die Arbeitgeberin</w:t>
      </w:r>
      <w:r w:rsidRPr="00C9371C">
        <w:tab/>
      </w:r>
      <w:r w:rsidR="00671A14" w:rsidRPr="00C9371C">
        <w:t>Für den Betriebsrat</w:t>
      </w:r>
    </w:p>
    <w:p w14:paraId="335A4B07" w14:textId="77777777" w:rsidR="00460F0D" w:rsidRPr="00C9371C" w:rsidRDefault="00460F0D" w:rsidP="007349F2">
      <w:pPr>
        <w:tabs>
          <w:tab w:val="left" w:pos="4962"/>
        </w:tabs>
      </w:pPr>
    </w:p>
    <w:p w14:paraId="29FD0E28" w14:textId="77777777" w:rsidR="00671A14" w:rsidRPr="00C9371C" w:rsidRDefault="00671A14" w:rsidP="007349F2">
      <w:pPr>
        <w:tabs>
          <w:tab w:val="left" w:pos="4962"/>
        </w:tabs>
      </w:pPr>
      <w:r w:rsidRPr="00C9371C">
        <w:t>___________________</w:t>
      </w:r>
      <w:r w:rsidRPr="00C9371C">
        <w:tab/>
        <w:t>____________________</w:t>
      </w:r>
    </w:p>
    <w:p w14:paraId="6C14DA5D" w14:textId="77777777" w:rsidR="00DD6DB9" w:rsidRPr="00C9371C" w:rsidRDefault="007349F2" w:rsidP="007349F2">
      <w:pPr>
        <w:tabs>
          <w:tab w:val="left" w:pos="4962"/>
        </w:tabs>
      </w:pPr>
      <w:r w:rsidRPr="00C9371C">
        <w:t>Geschäftsführer</w:t>
      </w:r>
      <w:r w:rsidRPr="00C9371C">
        <w:tab/>
      </w:r>
      <w:r w:rsidR="00671A14" w:rsidRPr="00C9371C">
        <w:t>Vorsitzende des Betriebsrates</w:t>
      </w:r>
    </w:p>
    <w:sectPr w:rsidR="00DD6DB9" w:rsidRPr="00C9371C" w:rsidSect="00A94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2D84" w14:textId="77777777" w:rsidR="00AB1CB0" w:rsidRDefault="00AB1CB0" w:rsidP="006532BB">
      <w:r>
        <w:separator/>
      </w:r>
    </w:p>
  </w:endnote>
  <w:endnote w:type="continuationSeparator" w:id="0">
    <w:p w14:paraId="5DAA7E3B" w14:textId="77777777" w:rsidR="00AB1CB0" w:rsidRDefault="00AB1CB0" w:rsidP="006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2194" w14:textId="77777777" w:rsidR="00574D68" w:rsidRDefault="00574D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B3B6" w14:textId="5F39F0ED" w:rsidR="00BB5A1F" w:rsidRPr="00B62239" w:rsidRDefault="00EE499D" w:rsidP="00574D68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1" w:name="_Hlk532213470"/>
    <w:bookmarkStart w:id="2" w:name="_Hlk532213471"/>
    <w:r w:rsidRPr="00B62239">
      <w:rPr>
        <w:rFonts w:ascii="Corbel" w:hAnsi="Corbel"/>
        <w:b/>
        <w:bCs/>
        <w:i/>
        <w:noProof/>
        <w:color w:val="FFFFFF"/>
        <w:sz w:val="22"/>
      </w:rPr>
      <w:drawing>
        <wp:anchor distT="0" distB="0" distL="114300" distR="114300" simplePos="0" relativeHeight="251657728" behindDoc="0" locked="0" layoutInCell="1" allowOverlap="1" wp14:anchorId="77E6368D" wp14:editId="52FD6C8B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BB5A1F" w:rsidRPr="00B62239">
      <w:rPr>
        <w:rFonts w:ascii="Corbel" w:hAnsi="Corbel"/>
        <w:b/>
        <w:bCs/>
        <w:i/>
        <w:color w:val="FFFFFF"/>
        <w:sz w:val="22"/>
      </w:rPr>
      <w:t>BV Durchführung von Einweisungen an den Arbeitsplätzen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81ED" w14:textId="77777777" w:rsidR="00574D68" w:rsidRDefault="00574D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216F" w14:textId="77777777" w:rsidR="00AB1CB0" w:rsidRDefault="00AB1CB0" w:rsidP="006532BB">
      <w:r>
        <w:separator/>
      </w:r>
    </w:p>
  </w:footnote>
  <w:footnote w:type="continuationSeparator" w:id="0">
    <w:p w14:paraId="62E1BAE8" w14:textId="77777777" w:rsidR="00AB1CB0" w:rsidRDefault="00AB1CB0" w:rsidP="0065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2B13" w14:textId="77777777" w:rsidR="00574D68" w:rsidRDefault="00574D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D6EC" w14:textId="77777777" w:rsidR="00574D68" w:rsidRDefault="00574D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1985" w14:textId="77777777" w:rsidR="00574D68" w:rsidRDefault="00574D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C96"/>
    <w:multiLevelType w:val="hybridMultilevel"/>
    <w:tmpl w:val="68621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787"/>
    <w:multiLevelType w:val="hybridMultilevel"/>
    <w:tmpl w:val="2A0C90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9" w15:restartNumberingAfterBreak="0">
    <w:nsid w:val="693856D2"/>
    <w:multiLevelType w:val="hybridMultilevel"/>
    <w:tmpl w:val="ADC615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5ECA"/>
    <w:multiLevelType w:val="hybridMultilevel"/>
    <w:tmpl w:val="5330C7C0"/>
    <w:lvl w:ilvl="0" w:tplc="C2B8BE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07031"/>
    <w:rsid w:val="000116AD"/>
    <w:rsid w:val="00027101"/>
    <w:rsid w:val="00036339"/>
    <w:rsid w:val="00037A08"/>
    <w:rsid w:val="00042057"/>
    <w:rsid w:val="00057E77"/>
    <w:rsid w:val="00076546"/>
    <w:rsid w:val="0009347A"/>
    <w:rsid w:val="000B42A9"/>
    <w:rsid w:val="000F11B2"/>
    <w:rsid w:val="00100EE5"/>
    <w:rsid w:val="001158E3"/>
    <w:rsid w:val="00116EA4"/>
    <w:rsid w:val="0013759B"/>
    <w:rsid w:val="00140C5A"/>
    <w:rsid w:val="001536EA"/>
    <w:rsid w:val="00244D64"/>
    <w:rsid w:val="002529AF"/>
    <w:rsid w:val="0026469F"/>
    <w:rsid w:val="00266142"/>
    <w:rsid w:val="002801B5"/>
    <w:rsid w:val="002A7650"/>
    <w:rsid w:val="002B77B4"/>
    <w:rsid w:val="002D2DD1"/>
    <w:rsid w:val="002F19FA"/>
    <w:rsid w:val="0034328D"/>
    <w:rsid w:val="00354F9E"/>
    <w:rsid w:val="00363034"/>
    <w:rsid w:val="003634B2"/>
    <w:rsid w:val="00376806"/>
    <w:rsid w:val="003C1142"/>
    <w:rsid w:val="003F16D6"/>
    <w:rsid w:val="0042129A"/>
    <w:rsid w:val="00430285"/>
    <w:rsid w:val="00460F0D"/>
    <w:rsid w:val="004650DF"/>
    <w:rsid w:val="004C42D6"/>
    <w:rsid w:val="004D0084"/>
    <w:rsid w:val="00506235"/>
    <w:rsid w:val="0054709A"/>
    <w:rsid w:val="00553979"/>
    <w:rsid w:val="00554D33"/>
    <w:rsid w:val="00565500"/>
    <w:rsid w:val="00574D68"/>
    <w:rsid w:val="00585B56"/>
    <w:rsid w:val="005C07B8"/>
    <w:rsid w:val="005F14F7"/>
    <w:rsid w:val="00616296"/>
    <w:rsid w:val="006232F1"/>
    <w:rsid w:val="00626C16"/>
    <w:rsid w:val="00633953"/>
    <w:rsid w:val="006463EF"/>
    <w:rsid w:val="006532BB"/>
    <w:rsid w:val="00656A33"/>
    <w:rsid w:val="00671A14"/>
    <w:rsid w:val="00677C5A"/>
    <w:rsid w:val="006B38CA"/>
    <w:rsid w:val="006B7D0A"/>
    <w:rsid w:val="006E53DC"/>
    <w:rsid w:val="00704298"/>
    <w:rsid w:val="00710540"/>
    <w:rsid w:val="00731314"/>
    <w:rsid w:val="007349F2"/>
    <w:rsid w:val="00754FB3"/>
    <w:rsid w:val="007C50FE"/>
    <w:rsid w:val="007E10FE"/>
    <w:rsid w:val="007E36EC"/>
    <w:rsid w:val="007F40F8"/>
    <w:rsid w:val="0082774A"/>
    <w:rsid w:val="00861B4A"/>
    <w:rsid w:val="00895806"/>
    <w:rsid w:val="008D3467"/>
    <w:rsid w:val="008D5E71"/>
    <w:rsid w:val="008F38E1"/>
    <w:rsid w:val="008F43C7"/>
    <w:rsid w:val="00910F9A"/>
    <w:rsid w:val="00921333"/>
    <w:rsid w:val="00951F48"/>
    <w:rsid w:val="0097510F"/>
    <w:rsid w:val="00991447"/>
    <w:rsid w:val="009C3122"/>
    <w:rsid w:val="009D6CBC"/>
    <w:rsid w:val="00A03F42"/>
    <w:rsid w:val="00A2469A"/>
    <w:rsid w:val="00A31D0B"/>
    <w:rsid w:val="00A44890"/>
    <w:rsid w:val="00A713F5"/>
    <w:rsid w:val="00A77DDD"/>
    <w:rsid w:val="00A94A43"/>
    <w:rsid w:val="00AB1CB0"/>
    <w:rsid w:val="00AC13D0"/>
    <w:rsid w:val="00AF27AC"/>
    <w:rsid w:val="00B10F4E"/>
    <w:rsid w:val="00B1775D"/>
    <w:rsid w:val="00B62239"/>
    <w:rsid w:val="00B66B7B"/>
    <w:rsid w:val="00B70CCE"/>
    <w:rsid w:val="00B951CD"/>
    <w:rsid w:val="00B95DF9"/>
    <w:rsid w:val="00BA304A"/>
    <w:rsid w:val="00BB5A1F"/>
    <w:rsid w:val="00BD5A0D"/>
    <w:rsid w:val="00BF5EC9"/>
    <w:rsid w:val="00C01DD1"/>
    <w:rsid w:val="00C07AAB"/>
    <w:rsid w:val="00C130A7"/>
    <w:rsid w:val="00C13F43"/>
    <w:rsid w:val="00C20AB7"/>
    <w:rsid w:val="00C20C4A"/>
    <w:rsid w:val="00C9371C"/>
    <w:rsid w:val="00CC5DD9"/>
    <w:rsid w:val="00D13B60"/>
    <w:rsid w:val="00D56E1E"/>
    <w:rsid w:val="00D71458"/>
    <w:rsid w:val="00D96D11"/>
    <w:rsid w:val="00DD6DB9"/>
    <w:rsid w:val="00E246BD"/>
    <w:rsid w:val="00E444DC"/>
    <w:rsid w:val="00E5669A"/>
    <w:rsid w:val="00E908F8"/>
    <w:rsid w:val="00E90BB2"/>
    <w:rsid w:val="00EB3BAA"/>
    <w:rsid w:val="00EB65B4"/>
    <w:rsid w:val="00ED7B5E"/>
    <w:rsid w:val="00EE499D"/>
    <w:rsid w:val="00EF32C3"/>
    <w:rsid w:val="00F021E6"/>
    <w:rsid w:val="00F16BAE"/>
    <w:rsid w:val="00F20A05"/>
    <w:rsid w:val="00F224C0"/>
    <w:rsid w:val="00F246C8"/>
    <w:rsid w:val="00F3149B"/>
    <w:rsid w:val="00F3541B"/>
    <w:rsid w:val="00F625B6"/>
    <w:rsid w:val="00F6489A"/>
    <w:rsid w:val="00F963BC"/>
    <w:rsid w:val="00FB1D29"/>
    <w:rsid w:val="00FB2CCA"/>
    <w:rsid w:val="00FB5E8E"/>
    <w:rsid w:val="00FD1B02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E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6463EF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6463EF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653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32B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3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32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2020-08-06T07:23:00Z</dcterms:created>
  <dcterms:modified xsi:type="dcterms:W3CDTF">2020-08-06T07:23:00Z</dcterms:modified>
</cp:coreProperties>
</file>